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06" w:rsidRPr="00836706" w:rsidRDefault="00836706" w:rsidP="00836706">
      <w:pPr>
        <w:jc w:val="both"/>
        <w:rPr>
          <w:rFonts w:asciiTheme="majorHAnsi" w:hAnsiTheme="majorHAnsi"/>
          <w:sz w:val="24"/>
          <w:szCs w:val="24"/>
        </w:rPr>
      </w:pPr>
      <w:r w:rsidRPr="00836706">
        <w:rPr>
          <w:rFonts w:asciiTheme="majorHAnsi" w:hAnsiTheme="majorHAnsi"/>
          <w:sz w:val="24"/>
          <w:szCs w:val="24"/>
        </w:rPr>
        <w:t>Производитель предоставляет гарантию на повреждения от износа.</w:t>
      </w:r>
    </w:p>
    <w:p w:rsidR="00836706" w:rsidRPr="00836706" w:rsidRDefault="00836706" w:rsidP="00836706">
      <w:pPr>
        <w:jc w:val="both"/>
        <w:rPr>
          <w:rFonts w:asciiTheme="majorHAnsi" w:hAnsiTheme="majorHAnsi"/>
          <w:b/>
          <w:sz w:val="24"/>
          <w:szCs w:val="24"/>
        </w:rPr>
      </w:pPr>
      <w:r w:rsidRPr="00836706">
        <w:rPr>
          <w:rFonts w:asciiTheme="majorHAnsi" w:hAnsiTheme="majorHAnsi"/>
          <w:b/>
          <w:sz w:val="24"/>
          <w:szCs w:val="24"/>
        </w:rPr>
        <w:t>Условия гарантии</w:t>
      </w:r>
    </w:p>
    <w:p w:rsidR="00836706" w:rsidRPr="00836706" w:rsidRDefault="00836706" w:rsidP="00836706">
      <w:pPr>
        <w:jc w:val="both"/>
        <w:rPr>
          <w:rFonts w:asciiTheme="majorHAnsi" w:hAnsiTheme="majorHAnsi"/>
          <w:sz w:val="24"/>
          <w:szCs w:val="24"/>
        </w:rPr>
      </w:pPr>
      <w:r w:rsidRPr="00836706">
        <w:rPr>
          <w:rFonts w:asciiTheme="majorHAnsi" w:hAnsiTheme="majorHAnsi"/>
          <w:sz w:val="24"/>
          <w:szCs w:val="24"/>
        </w:rPr>
        <w:t xml:space="preserve">Износом по положениям данных гарантийных условий считается полное истирание декоративного слоя на площади размером не менее 1 </w:t>
      </w:r>
      <w:proofErr w:type="spellStart"/>
      <w:r w:rsidRPr="00836706">
        <w:rPr>
          <w:rFonts w:asciiTheme="majorHAnsi" w:hAnsiTheme="majorHAnsi"/>
          <w:sz w:val="24"/>
          <w:szCs w:val="24"/>
        </w:rPr>
        <w:t>кв.см</w:t>
      </w:r>
      <w:proofErr w:type="spellEnd"/>
      <w:r w:rsidRPr="00836706">
        <w:rPr>
          <w:rFonts w:asciiTheme="majorHAnsi" w:hAnsiTheme="majorHAnsi"/>
          <w:sz w:val="24"/>
          <w:szCs w:val="24"/>
        </w:rPr>
        <w:t>.</w:t>
      </w:r>
    </w:p>
    <w:p w:rsidR="00836706" w:rsidRPr="00836706" w:rsidRDefault="00836706" w:rsidP="00836706">
      <w:pPr>
        <w:jc w:val="both"/>
        <w:rPr>
          <w:rFonts w:asciiTheme="majorHAnsi" w:hAnsiTheme="majorHAnsi"/>
          <w:sz w:val="24"/>
          <w:szCs w:val="24"/>
        </w:rPr>
      </w:pPr>
      <w:r w:rsidRPr="00836706">
        <w:rPr>
          <w:rFonts w:asciiTheme="majorHAnsi" w:hAnsiTheme="majorHAnsi"/>
          <w:sz w:val="24"/>
          <w:szCs w:val="24"/>
        </w:rPr>
        <w:t>Гарантия не распространяется на износ на краях панелей.</w:t>
      </w:r>
    </w:p>
    <w:p w:rsidR="00836706" w:rsidRPr="00836706" w:rsidRDefault="00836706" w:rsidP="00836706">
      <w:pPr>
        <w:jc w:val="both"/>
        <w:rPr>
          <w:rFonts w:asciiTheme="majorHAnsi" w:hAnsiTheme="majorHAnsi"/>
          <w:sz w:val="24"/>
          <w:szCs w:val="24"/>
        </w:rPr>
      </w:pPr>
      <w:r w:rsidRPr="00836706">
        <w:rPr>
          <w:rFonts w:asciiTheme="majorHAnsi" w:hAnsiTheme="majorHAnsi"/>
          <w:sz w:val="24"/>
          <w:szCs w:val="24"/>
        </w:rPr>
        <w:t xml:space="preserve">Не производите укладку панелей, которые имеют видимые дефекты. До начала укладки необходимо проверить панели на наличие </w:t>
      </w:r>
      <w:proofErr w:type="gramStart"/>
      <w:r w:rsidRPr="00836706">
        <w:rPr>
          <w:rFonts w:asciiTheme="majorHAnsi" w:hAnsiTheme="majorHAnsi"/>
          <w:sz w:val="24"/>
          <w:szCs w:val="24"/>
        </w:rPr>
        <w:t>брака материала</w:t>
      </w:r>
      <w:proofErr w:type="gramEnd"/>
      <w:r w:rsidRPr="00836706">
        <w:rPr>
          <w:rFonts w:asciiTheme="majorHAnsi" w:hAnsiTheme="majorHAnsi"/>
          <w:sz w:val="24"/>
          <w:szCs w:val="24"/>
        </w:rPr>
        <w:t>.</w:t>
      </w:r>
    </w:p>
    <w:p w:rsidR="00836706" w:rsidRPr="00836706" w:rsidRDefault="00836706" w:rsidP="00836706">
      <w:pPr>
        <w:jc w:val="both"/>
        <w:rPr>
          <w:rFonts w:asciiTheme="majorHAnsi" w:hAnsiTheme="majorHAnsi"/>
          <w:sz w:val="24"/>
          <w:szCs w:val="24"/>
        </w:rPr>
      </w:pPr>
      <w:r w:rsidRPr="00836706">
        <w:rPr>
          <w:rFonts w:asciiTheme="majorHAnsi" w:hAnsiTheme="majorHAnsi"/>
          <w:sz w:val="24"/>
          <w:szCs w:val="24"/>
        </w:rPr>
        <w:t>Для выполнения гарантийных обязательств необходимо соблюдать и следовать всем указаниям руководства по укладке, которое находится внутри каждой пачки. Во входной зоне рекомендуется применять текстильные коврики или другие материалы для сбора песка и грязи с улицы.</w:t>
      </w:r>
    </w:p>
    <w:p w:rsidR="00836706" w:rsidRPr="00836706" w:rsidRDefault="00836706" w:rsidP="00836706">
      <w:pPr>
        <w:jc w:val="both"/>
        <w:rPr>
          <w:rFonts w:asciiTheme="majorHAnsi" w:hAnsiTheme="majorHAnsi"/>
          <w:b/>
          <w:sz w:val="24"/>
          <w:szCs w:val="24"/>
        </w:rPr>
      </w:pPr>
      <w:r w:rsidRPr="00836706">
        <w:rPr>
          <w:rFonts w:asciiTheme="majorHAnsi" w:hAnsiTheme="majorHAnsi"/>
          <w:b/>
          <w:sz w:val="24"/>
          <w:szCs w:val="24"/>
        </w:rPr>
        <w:t>Срок гарантии</w:t>
      </w:r>
    </w:p>
    <w:p w:rsidR="00836706" w:rsidRPr="00836706" w:rsidRDefault="00836706" w:rsidP="00836706">
      <w:pPr>
        <w:pStyle w:val="a4"/>
        <w:numPr>
          <w:ilvl w:val="0"/>
          <w:numId w:val="2"/>
        </w:numPr>
        <w:jc w:val="both"/>
        <w:rPr>
          <w:rFonts w:asciiTheme="majorHAnsi" w:hAnsiTheme="majorHAnsi"/>
          <w:sz w:val="24"/>
          <w:szCs w:val="24"/>
        </w:rPr>
      </w:pPr>
      <w:r w:rsidRPr="00836706">
        <w:rPr>
          <w:rFonts w:asciiTheme="majorHAnsi" w:hAnsiTheme="majorHAnsi"/>
          <w:sz w:val="24"/>
          <w:szCs w:val="24"/>
        </w:rPr>
        <w:t xml:space="preserve">Ламинат класса </w:t>
      </w:r>
      <w:proofErr w:type="spellStart"/>
      <w:r w:rsidRPr="00836706">
        <w:rPr>
          <w:rFonts w:asciiTheme="majorHAnsi" w:hAnsiTheme="majorHAnsi"/>
          <w:sz w:val="24"/>
          <w:szCs w:val="24"/>
        </w:rPr>
        <w:t>истираемости</w:t>
      </w:r>
      <w:proofErr w:type="spellEnd"/>
      <w:r w:rsidRPr="00836706">
        <w:rPr>
          <w:rFonts w:asciiTheme="majorHAnsi" w:hAnsiTheme="majorHAnsi"/>
          <w:sz w:val="24"/>
          <w:szCs w:val="24"/>
        </w:rPr>
        <w:t xml:space="preserve"> 31/AC3: 10 лет в жилых помещениях / 2 года в коммерческих помещениях;</w:t>
      </w:r>
    </w:p>
    <w:p w:rsidR="00836706" w:rsidRPr="00836706" w:rsidRDefault="00836706" w:rsidP="00836706">
      <w:pPr>
        <w:pStyle w:val="a4"/>
        <w:numPr>
          <w:ilvl w:val="0"/>
          <w:numId w:val="2"/>
        </w:numPr>
        <w:jc w:val="both"/>
        <w:rPr>
          <w:rFonts w:asciiTheme="majorHAnsi" w:hAnsiTheme="majorHAnsi"/>
          <w:sz w:val="24"/>
          <w:szCs w:val="24"/>
        </w:rPr>
      </w:pPr>
      <w:r w:rsidRPr="00836706">
        <w:rPr>
          <w:rFonts w:asciiTheme="majorHAnsi" w:hAnsiTheme="majorHAnsi"/>
          <w:sz w:val="24"/>
          <w:szCs w:val="24"/>
        </w:rPr>
        <w:t xml:space="preserve">Ламинат класса </w:t>
      </w:r>
      <w:proofErr w:type="spellStart"/>
      <w:r w:rsidRPr="00836706">
        <w:rPr>
          <w:rFonts w:asciiTheme="majorHAnsi" w:hAnsiTheme="majorHAnsi"/>
          <w:sz w:val="24"/>
          <w:szCs w:val="24"/>
        </w:rPr>
        <w:t>истираемости</w:t>
      </w:r>
      <w:proofErr w:type="spellEnd"/>
      <w:r w:rsidRPr="00836706">
        <w:rPr>
          <w:rFonts w:asciiTheme="majorHAnsi" w:hAnsiTheme="majorHAnsi"/>
          <w:sz w:val="24"/>
          <w:szCs w:val="24"/>
        </w:rPr>
        <w:t xml:space="preserve"> 32/AC4: 15 лет в жилых помещениях / 3 года в коммерческих помещениях;</w:t>
      </w:r>
    </w:p>
    <w:p w:rsidR="00836706" w:rsidRPr="00836706" w:rsidRDefault="00836706" w:rsidP="00836706">
      <w:pPr>
        <w:pStyle w:val="a4"/>
        <w:numPr>
          <w:ilvl w:val="0"/>
          <w:numId w:val="2"/>
        </w:numPr>
        <w:jc w:val="both"/>
        <w:rPr>
          <w:rFonts w:asciiTheme="majorHAnsi" w:hAnsiTheme="majorHAnsi"/>
          <w:sz w:val="24"/>
          <w:szCs w:val="24"/>
        </w:rPr>
      </w:pPr>
      <w:r w:rsidRPr="00836706">
        <w:rPr>
          <w:rFonts w:asciiTheme="majorHAnsi" w:hAnsiTheme="majorHAnsi"/>
          <w:sz w:val="24"/>
          <w:szCs w:val="24"/>
        </w:rPr>
        <w:t xml:space="preserve">Ламинат класса </w:t>
      </w:r>
      <w:proofErr w:type="spellStart"/>
      <w:r w:rsidRPr="00836706">
        <w:rPr>
          <w:rFonts w:asciiTheme="majorHAnsi" w:hAnsiTheme="majorHAnsi"/>
          <w:sz w:val="24"/>
          <w:szCs w:val="24"/>
        </w:rPr>
        <w:t>истираемости</w:t>
      </w:r>
      <w:proofErr w:type="spellEnd"/>
      <w:r w:rsidRPr="00836706">
        <w:rPr>
          <w:rFonts w:asciiTheme="majorHAnsi" w:hAnsiTheme="majorHAnsi"/>
          <w:sz w:val="24"/>
          <w:szCs w:val="24"/>
        </w:rPr>
        <w:t xml:space="preserve"> 33/AC5: 30 лет в жилых помещениях / 5 лет в коммерческих помещениях.</w:t>
      </w:r>
    </w:p>
    <w:p w:rsidR="00836706" w:rsidRPr="00836706" w:rsidRDefault="00836706" w:rsidP="00836706">
      <w:pPr>
        <w:jc w:val="both"/>
        <w:rPr>
          <w:rFonts w:asciiTheme="majorHAnsi" w:hAnsiTheme="majorHAnsi"/>
          <w:sz w:val="24"/>
          <w:szCs w:val="24"/>
        </w:rPr>
      </w:pPr>
      <w:r w:rsidRPr="00836706">
        <w:rPr>
          <w:rFonts w:asciiTheme="majorHAnsi" w:hAnsiTheme="majorHAnsi"/>
          <w:sz w:val="24"/>
          <w:szCs w:val="24"/>
        </w:rPr>
        <w:t xml:space="preserve">Гарантия распространяется исключительно </w:t>
      </w:r>
      <w:proofErr w:type="gramStart"/>
      <w:r w:rsidRPr="00836706">
        <w:rPr>
          <w:rFonts w:asciiTheme="majorHAnsi" w:hAnsiTheme="majorHAnsi"/>
          <w:sz w:val="24"/>
          <w:szCs w:val="24"/>
        </w:rPr>
        <w:t>на повреждения панелей от износа при использовании их при обычной нагрузке в данном помещении</w:t>
      </w:r>
      <w:proofErr w:type="gramEnd"/>
      <w:r w:rsidRPr="00836706">
        <w:rPr>
          <w:rFonts w:asciiTheme="majorHAnsi" w:hAnsiTheme="majorHAnsi"/>
          <w:sz w:val="24"/>
          <w:szCs w:val="24"/>
        </w:rPr>
        <w:t>.</w:t>
      </w:r>
    </w:p>
    <w:p w:rsidR="00836706" w:rsidRPr="00836706" w:rsidRDefault="00836706" w:rsidP="00836706">
      <w:pPr>
        <w:jc w:val="both"/>
        <w:rPr>
          <w:rFonts w:asciiTheme="majorHAnsi" w:hAnsiTheme="majorHAnsi"/>
          <w:sz w:val="24"/>
          <w:szCs w:val="24"/>
        </w:rPr>
      </w:pPr>
      <w:r w:rsidRPr="00836706">
        <w:rPr>
          <w:rFonts w:asciiTheme="majorHAnsi" w:hAnsiTheme="majorHAnsi"/>
          <w:sz w:val="24"/>
          <w:szCs w:val="24"/>
        </w:rPr>
        <w:t>Гарантия не распространяется на ламинированные полы, уложенные во влажных и сырых помещениях (ванная комната, сауна и т.д.)</w:t>
      </w:r>
    </w:p>
    <w:p w:rsidR="00836706" w:rsidRPr="00836706" w:rsidRDefault="00836706" w:rsidP="00836706">
      <w:pPr>
        <w:jc w:val="both"/>
        <w:rPr>
          <w:rFonts w:asciiTheme="majorHAnsi" w:hAnsiTheme="majorHAnsi"/>
          <w:sz w:val="24"/>
          <w:szCs w:val="24"/>
        </w:rPr>
      </w:pPr>
      <w:r w:rsidRPr="00836706">
        <w:rPr>
          <w:rFonts w:asciiTheme="majorHAnsi" w:hAnsiTheme="majorHAnsi"/>
          <w:sz w:val="24"/>
          <w:szCs w:val="24"/>
        </w:rPr>
        <w:t>Повреждения, возникшие при чрезвычайных нагрузках, механических повреждениях или при ненадлежащем использовании, куда также входит неправильный уход или его отсутствие, не включены в гарантийные обязательства. Для подтверждения правильного ухода необходимо представить товарные чеки на рекомендованные изготовителем и предназначенные для данного вида пола средства по уходу и чистке.</w:t>
      </w:r>
    </w:p>
    <w:p w:rsidR="00836706" w:rsidRPr="00836706" w:rsidRDefault="00836706" w:rsidP="00836706">
      <w:pPr>
        <w:jc w:val="both"/>
        <w:rPr>
          <w:rFonts w:asciiTheme="majorHAnsi" w:hAnsiTheme="majorHAnsi"/>
          <w:sz w:val="24"/>
          <w:szCs w:val="24"/>
        </w:rPr>
      </w:pPr>
      <w:r w:rsidRPr="00836706">
        <w:rPr>
          <w:rFonts w:asciiTheme="majorHAnsi" w:hAnsiTheme="majorHAnsi"/>
          <w:sz w:val="24"/>
          <w:szCs w:val="24"/>
        </w:rPr>
        <w:t>Каждая рекламация должна быть представлена в письменном виде, а также должен быть приложен товарный чек на покупку (оригинал) в течение 30 дней со дня обнаружения дефекта. Перед подтверждением рекламации изготовитель оставляет за собой право осмотреть дефект на месте или поручить сделать это третьим лицам.</w:t>
      </w:r>
    </w:p>
    <w:p w:rsidR="00836706" w:rsidRPr="00836706" w:rsidRDefault="00836706" w:rsidP="00836706">
      <w:pPr>
        <w:jc w:val="both"/>
        <w:rPr>
          <w:rFonts w:asciiTheme="majorHAnsi" w:hAnsiTheme="majorHAnsi"/>
          <w:b/>
          <w:sz w:val="24"/>
          <w:szCs w:val="24"/>
        </w:rPr>
      </w:pPr>
      <w:r w:rsidRPr="00836706">
        <w:rPr>
          <w:rFonts w:asciiTheme="majorHAnsi" w:hAnsiTheme="majorHAnsi"/>
          <w:b/>
          <w:sz w:val="24"/>
          <w:szCs w:val="24"/>
        </w:rPr>
        <w:t>Объем гарантийных обязательств</w:t>
      </w:r>
    </w:p>
    <w:p w:rsidR="00836706" w:rsidRPr="00836706" w:rsidRDefault="00836706" w:rsidP="00836706">
      <w:pPr>
        <w:jc w:val="both"/>
        <w:rPr>
          <w:rFonts w:asciiTheme="majorHAnsi" w:hAnsiTheme="majorHAnsi"/>
          <w:sz w:val="24"/>
          <w:szCs w:val="24"/>
        </w:rPr>
      </w:pPr>
      <w:r w:rsidRPr="00836706">
        <w:rPr>
          <w:rFonts w:asciiTheme="majorHAnsi" w:hAnsiTheme="majorHAnsi"/>
          <w:sz w:val="24"/>
          <w:szCs w:val="24"/>
        </w:rPr>
        <w:t>При принятии претензии поврежденные места по выбору производителя либо ремонтируются за его счет, либо поставляется материал для замены изношенной поверхности. Такие расходы как демонтаж старого пола, устранение отходов гарантия не охватывает.</w:t>
      </w:r>
      <w:bookmarkStart w:id="0" w:name="_GoBack"/>
      <w:bookmarkEnd w:id="0"/>
    </w:p>
    <w:p w:rsidR="00836706" w:rsidRPr="00836706" w:rsidRDefault="00836706" w:rsidP="00836706">
      <w:pPr>
        <w:jc w:val="both"/>
        <w:rPr>
          <w:rFonts w:asciiTheme="majorHAnsi" w:hAnsiTheme="majorHAnsi"/>
          <w:sz w:val="24"/>
          <w:szCs w:val="24"/>
        </w:rPr>
      </w:pPr>
      <w:r w:rsidRPr="00836706">
        <w:rPr>
          <w:rFonts w:asciiTheme="majorHAnsi" w:hAnsiTheme="majorHAnsi"/>
          <w:sz w:val="24"/>
          <w:szCs w:val="24"/>
        </w:rPr>
        <w:lastRenderedPageBreak/>
        <w:t>В случае</w:t>
      </w:r>
      <w:proofErr w:type="gramStart"/>
      <w:r w:rsidRPr="00836706">
        <w:rPr>
          <w:rFonts w:asciiTheme="majorHAnsi" w:hAnsiTheme="majorHAnsi"/>
          <w:sz w:val="24"/>
          <w:szCs w:val="24"/>
        </w:rPr>
        <w:t>,</w:t>
      </w:r>
      <w:proofErr w:type="gramEnd"/>
      <w:r w:rsidRPr="00836706">
        <w:rPr>
          <w:rFonts w:asciiTheme="majorHAnsi" w:hAnsiTheme="majorHAnsi"/>
          <w:sz w:val="24"/>
          <w:szCs w:val="24"/>
        </w:rPr>
        <w:t xml:space="preserve"> если какой-либо вид панелей не может быть поставлен изготовителем, предоставляется его равноценная замена из имеющегося ассортимента поставляемых товаров.</w:t>
      </w:r>
    </w:p>
    <w:p w:rsidR="00836706" w:rsidRPr="00836706" w:rsidRDefault="00836706" w:rsidP="00836706">
      <w:pPr>
        <w:jc w:val="both"/>
        <w:rPr>
          <w:rFonts w:asciiTheme="majorHAnsi" w:hAnsiTheme="majorHAnsi"/>
          <w:b/>
          <w:sz w:val="24"/>
          <w:szCs w:val="24"/>
        </w:rPr>
      </w:pPr>
      <w:r w:rsidRPr="00836706">
        <w:rPr>
          <w:rFonts w:asciiTheme="majorHAnsi" w:hAnsiTheme="majorHAnsi"/>
          <w:b/>
          <w:sz w:val="24"/>
          <w:szCs w:val="24"/>
        </w:rPr>
        <w:t>Для того</w:t>
      </w:r>
      <w:proofErr w:type="gramStart"/>
      <w:r w:rsidRPr="00836706">
        <w:rPr>
          <w:rFonts w:asciiTheme="majorHAnsi" w:hAnsiTheme="majorHAnsi"/>
          <w:b/>
          <w:sz w:val="24"/>
          <w:szCs w:val="24"/>
        </w:rPr>
        <w:t>,</w:t>
      </w:r>
      <w:proofErr w:type="gramEnd"/>
      <w:r w:rsidRPr="00836706">
        <w:rPr>
          <w:rFonts w:asciiTheme="majorHAnsi" w:hAnsiTheme="majorHAnsi"/>
          <w:b/>
          <w:sz w:val="24"/>
          <w:szCs w:val="24"/>
        </w:rPr>
        <w:t xml:space="preserve"> чтобы воспользоваться условиями гарантии, необходимо сохранить один экземпляр вкладыша, а также счет за покупку ламината.</w:t>
      </w:r>
    </w:p>
    <w:p w:rsidR="007E53D5" w:rsidRPr="00836706" w:rsidRDefault="007E53D5" w:rsidP="00836706">
      <w:pPr>
        <w:jc w:val="both"/>
        <w:rPr>
          <w:rFonts w:asciiTheme="majorHAnsi" w:hAnsiTheme="majorHAnsi"/>
          <w:sz w:val="24"/>
          <w:szCs w:val="24"/>
        </w:rPr>
      </w:pPr>
    </w:p>
    <w:sectPr w:rsidR="007E53D5" w:rsidRPr="00836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F3A"/>
    <w:multiLevelType w:val="multilevel"/>
    <w:tmpl w:val="A05A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2F785F"/>
    <w:multiLevelType w:val="hybridMultilevel"/>
    <w:tmpl w:val="C1ECE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06"/>
    <w:rsid w:val="007E53D5"/>
    <w:rsid w:val="00836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6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
    <w:name w:val="bb"/>
    <w:basedOn w:val="a"/>
    <w:rsid w:val="00836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36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6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
    <w:name w:val="bb"/>
    <w:basedOn w:val="a"/>
    <w:rsid w:val="00836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36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2129</Characters>
  <Application>Microsoft Office Word</Application>
  <DocSecurity>0</DocSecurity>
  <Lines>17</Lines>
  <Paragraphs>4</Paragraphs>
  <ScaleCrop>false</ScaleCrop>
  <Company>diakov.net</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2017-02-02T08:30:00Z</dcterms:created>
  <dcterms:modified xsi:type="dcterms:W3CDTF">2017-02-02T08:31:00Z</dcterms:modified>
</cp:coreProperties>
</file>